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A53A" w14:textId="77777777" w:rsidR="00156974" w:rsidRPr="00FA030B" w:rsidRDefault="00156974" w:rsidP="00156974">
      <w:pPr>
        <w:pStyle w:val="Header"/>
        <w:rPr>
          <w:rFonts w:ascii="Arial" w:hAnsi="Arial" w:cs="Arial"/>
          <w:sz w:val="24"/>
          <w:szCs w:val="24"/>
        </w:rPr>
      </w:pPr>
      <w:r w:rsidRPr="00FA030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C6D4FB" wp14:editId="64E557E1">
            <wp:extent cx="6267450" cy="85682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RS Header 2016 acon ribb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73" cy="86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72C6" w14:textId="77777777" w:rsidR="00FB5D67" w:rsidRPr="00FA030B" w:rsidRDefault="00FB5D67" w:rsidP="00FB5D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71BB19" w14:textId="479C4EEA" w:rsidR="00C11A30" w:rsidRPr="00FA030B" w:rsidRDefault="00227F14" w:rsidP="00FB5D67">
      <w:pPr>
        <w:shd w:val="clear" w:color="auto" w:fill="1F497D" w:themeFill="text2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</w:rPr>
        <w:t>Staff Wellbeing</w:t>
      </w:r>
    </w:p>
    <w:p w14:paraId="0FEC8D6B" w14:textId="77777777" w:rsidR="0092256A" w:rsidRPr="00FA030B" w:rsidRDefault="0092256A" w:rsidP="00C11A3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83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529"/>
        <w:gridCol w:w="4354"/>
      </w:tblGrid>
      <w:tr w:rsidR="00AD6496" w:rsidRPr="00FA030B" w14:paraId="50840D68" w14:textId="77777777" w:rsidTr="00AD6496">
        <w:trPr>
          <w:trHeight w:val="20"/>
        </w:trPr>
        <w:tc>
          <w:tcPr>
            <w:tcW w:w="5529" w:type="dxa"/>
          </w:tcPr>
          <w:p w14:paraId="00FA0C34" w14:textId="77777777" w:rsidR="00AD6496" w:rsidRPr="00FA030B" w:rsidRDefault="00AD6496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Status </w:t>
            </w:r>
          </w:p>
        </w:tc>
        <w:tc>
          <w:tcPr>
            <w:tcW w:w="4354" w:type="dxa"/>
          </w:tcPr>
          <w:p w14:paraId="13B2E190" w14:textId="77777777" w:rsidR="00AD6496" w:rsidRPr="00FA030B" w:rsidRDefault="002E21E9" w:rsidP="007A352D">
            <w:pPr>
              <w:spacing w:line="259" w:lineRule="auto"/>
              <w:ind w:left="1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eastAsia="Century Gothic" w:hAnsi="Arial" w:cs="Arial"/>
                <w:color w:val="595959" w:themeColor="text1" w:themeTint="A6"/>
                <w:sz w:val="24"/>
                <w:szCs w:val="24"/>
              </w:rPr>
              <w:t>Statutory</w:t>
            </w:r>
          </w:p>
        </w:tc>
      </w:tr>
      <w:tr w:rsidR="00AD6496" w:rsidRPr="00FA030B" w14:paraId="117F1905" w14:textId="77777777" w:rsidTr="00AD6496">
        <w:trPr>
          <w:trHeight w:val="20"/>
        </w:trPr>
        <w:tc>
          <w:tcPr>
            <w:tcW w:w="5529" w:type="dxa"/>
          </w:tcPr>
          <w:p w14:paraId="750327AE" w14:textId="77777777" w:rsidR="00AD6496" w:rsidRPr="00FA030B" w:rsidRDefault="00AD6496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Responsible Management Committee (MC)</w:t>
            </w:r>
          </w:p>
        </w:tc>
        <w:tc>
          <w:tcPr>
            <w:tcW w:w="4354" w:type="dxa"/>
          </w:tcPr>
          <w:p w14:paraId="15163F17" w14:textId="77777777" w:rsidR="00AD6496" w:rsidRPr="00FA030B" w:rsidRDefault="002E21E9" w:rsidP="007A352D">
            <w:pPr>
              <w:spacing w:line="259" w:lineRule="auto"/>
              <w:ind w:left="13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eastAsia="Century Gothic" w:hAnsi="Arial" w:cs="Arial"/>
                <w:color w:val="595959" w:themeColor="text1" w:themeTint="A6"/>
                <w:sz w:val="24"/>
                <w:szCs w:val="24"/>
              </w:rPr>
              <w:t>Curriculum</w:t>
            </w:r>
          </w:p>
        </w:tc>
      </w:tr>
      <w:tr w:rsidR="00AD6496" w:rsidRPr="00FA030B" w14:paraId="4495F648" w14:textId="77777777" w:rsidTr="00AD6496">
        <w:trPr>
          <w:trHeight w:val="20"/>
        </w:trPr>
        <w:tc>
          <w:tcPr>
            <w:tcW w:w="5529" w:type="dxa"/>
          </w:tcPr>
          <w:p w14:paraId="1A6DEF4C" w14:textId="77777777" w:rsidR="00AD6496" w:rsidRPr="00FA030B" w:rsidRDefault="00AD6496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Responsible Person </w:t>
            </w:r>
          </w:p>
        </w:tc>
        <w:tc>
          <w:tcPr>
            <w:tcW w:w="4354" w:type="dxa"/>
          </w:tcPr>
          <w:p w14:paraId="06820211" w14:textId="1EB69D1A" w:rsidR="00AD6496" w:rsidRPr="00FA030B" w:rsidRDefault="00E52E87" w:rsidP="007A352D">
            <w:pPr>
              <w:spacing w:line="259" w:lineRule="auto"/>
              <w:ind w:left="14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SENDCo</w:t>
            </w:r>
          </w:p>
        </w:tc>
      </w:tr>
      <w:tr w:rsidR="007A352D" w:rsidRPr="00FA030B" w14:paraId="730A6324" w14:textId="77777777" w:rsidTr="00AD6496">
        <w:trPr>
          <w:trHeight w:val="20"/>
        </w:trPr>
        <w:tc>
          <w:tcPr>
            <w:tcW w:w="5529" w:type="dxa"/>
          </w:tcPr>
          <w:p w14:paraId="64179C62" w14:textId="33290F9F" w:rsidR="007A352D" w:rsidRPr="00FA030B" w:rsidRDefault="007A352D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Date last approved by the MC</w:t>
            </w:r>
          </w:p>
        </w:tc>
        <w:tc>
          <w:tcPr>
            <w:tcW w:w="4354" w:type="dxa"/>
          </w:tcPr>
          <w:p w14:paraId="78D7349D" w14:textId="09AA8C15" w:rsidR="007A352D" w:rsidRDefault="007A352D" w:rsidP="007A352D">
            <w:pPr>
              <w:spacing w:line="259" w:lineRule="auto"/>
              <w:ind w:left="11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January 2026</w:t>
            </w:r>
          </w:p>
        </w:tc>
      </w:tr>
      <w:tr w:rsidR="00AD6496" w:rsidRPr="00FA030B" w14:paraId="5C607ABC" w14:textId="77777777" w:rsidTr="00AD6496">
        <w:trPr>
          <w:trHeight w:val="20"/>
        </w:trPr>
        <w:tc>
          <w:tcPr>
            <w:tcW w:w="5529" w:type="dxa"/>
          </w:tcPr>
          <w:p w14:paraId="4815F329" w14:textId="77777777" w:rsidR="00AD6496" w:rsidRPr="00FA030B" w:rsidRDefault="00AD6496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 Review Date </w:t>
            </w:r>
          </w:p>
        </w:tc>
        <w:tc>
          <w:tcPr>
            <w:tcW w:w="4354" w:type="dxa"/>
          </w:tcPr>
          <w:p w14:paraId="0D1E3EEB" w14:textId="341E9DA8" w:rsidR="00AD6496" w:rsidRPr="00FA030B" w:rsidRDefault="009A6419" w:rsidP="007A352D">
            <w:pPr>
              <w:spacing w:line="259" w:lineRule="auto"/>
              <w:ind w:left="11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January 2027</w:t>
            </w:r>
          </w:p>
        </w:tc>
      </w:tr>
      <w:tr w:rsidR="00AD6496" w:rsidRPr="00FA030B" w14:paraId="5E6D52AD" w14:textId="77777777" w:rsidTr="00AD6496">
        <w:trPr>
          <w:trHeight w:val="20"/>
        </w:trPr>
        <w:tc>
          <w:tcPr>
            <w:tcW w:w="5529" w:type="dxa"/>
          </w:tcPr>
          <w:p w14:paraId="7C51756E" w14:textId="77777777" w:rsidR="00AD6496" w:rsidRPr="00FA030B" w:rsidRDefault="00AD6496" w:rsidP="004A0140">
            <w:p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A030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Last Amended Date </w:t>
            </w:r>
          </w:p>
        </w:tc>
        <w:tc>
          <w:tcPr>
            <w:tcW w:w="4354" w:type="dxa"/>
          </w:tcPr>
          <w:p w14:paraId="5C12F5D2" w14:textId="2D5E0C4E" w:rsidR="00AD6496" w:rsidRPr="00FA030B" w:rsidRDefault="009A6419" w:rsidP="007A352D">
            <w:pPr>
              <w:spacing w:line="259" w:lineRule="auto"/>
              <w:ind w:left="11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January 2026</w:t>
            </w:r>
          </w:p>
        </w:tc>
      </w:tr>
    </w:tbl>
    <w:p w14:paraId="2309AB70" w14:textId="77777777" w:rsidR="00AD6496" w:rsidRPr="00FA030B" w:rsidRDefault="00AD6496" w:rsidP="00C11A30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502B371" w14:textId="0C13CAAC" w:rsidR="00C11A30" w:rsidRDefault="00BB2A25" w:rsidP="00C11A30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FA030B">
        <w:rPr>
          <w:rFonts w:ascii="Arial" w:hAnsi="Arial" w:cs="Arial"/>
          <w:b/>
          <w:color w:val="1F497D" w:themeColor="text2"/>
          <w:sz w:val="24"/>
          <w:szCs w:val="24"/>
        </w:rPr>
        <w:t>Rationale</w:t>
      </w:r>
    </w:p>
    <w:p w14:paraId="37D4BF0F" w14:textId="0CDD4E0C" w:rsidR="00A8799B" w:rsidRDefault="00A8799B" w:rsidP="00A87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HPRS</w:t>
      </w:r>
      <w:r w:rsidRPr="00A8799B">
        <w:rPr>
          <w:rFonts w:ascii="Arial" w:hAnsi="Arial" w:cs="Arial"/>
          <w:sz w:val="24"/>
          <w:szCs w:val="24"/>
        </w:rPr>
        <w:t xml:space="preserve"> is committed to protecting the hea</w:t>
      </w:r>
      <w:r>
        <w:rPr>
          <w:rFonts w:ascii="Arial" w:hAnsi="Arial" w:cs="Arial"/>
          <w:sz w:val="24"/>
          <w:szCs w:val="24"/>
        </w:rPr>
        <w:t xml:space="preserve">lth, safety and welfare of our </w:t>
      </w:r>
      <w:r w:rsidRPr="00A8799B">
        <w:rPr>
          <w:rFonts w:ascii="Arial" w:hAnsi="Arial" w:cs="Arial"/>
          <w:sz w:val="24"/>
          <w:szCs w:val="24"/>
        </w:rPr>
        <w:t>employees. We recognise that staff are our most im</w:t>
      </w:r>
      <w:r>
        <w:rPr>
          <w:rFonts w:ascii="Arial" w:hAnsi="Arial" w:cs="Arial"/>
          <w:sz w:val="24"/>
          <w:szCs w:val="24"/>
        </w:rPr>
        <w:t xml:space="preserve">portant resource and are to be </w:t>
      </w:r>
      <w:r w:rsidRPr="00A8799B">
        <w:rPr>
          <w:rFonts w:ascii="Arial" w:hAnsi="Arial" w:cs="Arial"/>
          <w:sz w:val="24"/>
          <w:szCs w:val="24"/>
        </w:rPr>
        <w:t>valued, supported and encouraged to develop personal</w:t>
      </w:r>
      <w:r>
        <w:rPr>
          <w:rFonts w:ascii="Arial" w:hAnsi="Arial" w:cs="Arial"/>
          <w:sz w:val="24"/>
          <w:szCs w:val="24"/>
        </w:rPr>
        <w:t xml:space="preserve">ly and professionally within a </w:t>
      </w:r>
      <w:r w:rsidRPr="00A8799B">
        <w:rPr>
          <w:rFonts w:ascii="Arial" w:hAnsi="Arial" w:cs="Arial"/>
          <w:sz w:val="24"/>
          <w:szCs w:val="24"/>
        </w:rPr>
        <w:t>learning and caring community. The Governing bod</w:t>
      </w:r>
      <w:r>
        <w:rPr>
          <w:rFonts w:ascii="Arial" w:hAnsi="Arial" w:cs="Arial"/>
          <w:sz w:val="24"/>
          <w:szCs w:val="24"/>
        </w:rPr>
        <w:t xml:space="preserve">y recognises the importance of </w:t>
      </w:r>
      <w:r w:rsidRPr="00A8799B">
        <w:rPr>
          <w:rFonts w:ascii="Arial" w:hAnsi="Arial" w:cs="Arial"/>
          <w:sz w:val="24"/>
          <w:szCs w:val="24"/>
        </w:rPr>
        <w:t>ensuring that all staff in school enjoy a reasonable bala</w:t>
      </w:r>
      <w:r>
        <w:rPr>
          <w:rFonts w:ascii="Arial" w:hAnsi="Arial" w:cs="Arial"/>
          <w:sz w:val="24"/>
          <w:szCs w:val="24"/>
        </w:rPr>
        <w:t xml:space="preserve">nce between their working life </w:t>
      </w:r>
      <w:r w:rsidRPr="00A8799B">
        <w:rPr>
          <w:rFonts w:ascii="Arial" w:hAnsi="Arial" w:cs="Arial"/>
          <w:sz w:val="24"/>
          <w:szCs w:val="24"/>
        </w:rPr>
        <w:t>and demands of home, family and other interes</w:t>
      </w:r>
      <w:r>
        <w:rPr>
          <w:rFonts w:ascii="Arial" w:hAnsi="Arial" w:cs="Arial"/>
          <w:sz w:val="24"/>
          <w:szCs w:val="24"/>
        </w:rPr>
        <w:t xml:space="preserve">ts and commitments. There is a </w:t>
      </w:r>
      <w:r w:rsidRPr="00A8799B">
        <w:rPr>
          <w:rFonts w:ascii="Arial" w:hAnsi="Arial" w:cs="Arial"/>
          <w:sz w:val="24"/>
          <w:szCs w:val="24"/>
        </w:rPr>
        <w:t xml:space="preserve">relationship between healthier and more positive </w:t>
      </w:r>
      <w:r>
        <w:rPr>
          <w:rFonts w:ascii="Arial" w:hAnsi="Arial" w:cs="Arial"/>
          <w:sz w:val="24"/>
          <w:szCs w:val="24"/>
        </w:rPr>
        <w:t xml:space="preserve">staff, student achievement and </w:t>
      </w:r>
      <w:r w:rsidRPr="00A8799B">
        <w:rPr>
          <w:rFonts w:ascii="Arial" w:hAnsi="Arial" w:cs="Arial"/>
          <w:sz w:val="24"/>
          <w:szCs w:val="24"/>
        </w:rPr>
        <w:t xml:space="preserve">academic improvement. </w:t>
      </w:r>
    </w:p>
    <w:p w14:paraId="1F3DDB8C" w14:textId="77777777" w:rsidR="00A8799B" w:rsidRPr="00A8799B" w:rsidRDefault="00A8799B" w:rsidP="00A87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2989B7" w14:textId="42EEA5E9" w:rsidR="00A8799B" w:rsidRDefault="00A8799B" w:rsidP="00A87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HPRS</w:t>
      </w:r>
      <w:r w:rsidRPr="00A8799B">
        <w:rPr>
          <w:rFonts w:ascii="Arial" w:hAnsi="Arial" w:cs="Arial"/>
          <w:sz w:val="24"/>
          <w:szCs w:val="24"/>
        </w:rPr>
        <w:t xml:space="preserve"> will always strive to be a reasonable employer and will ta</w:t>
      </w:r>
      <w:r>
        <w:rPr>
          <w:rFonts w:ascii="Arial" w:hAnsi="Arial" w:cs="Arial"/>
          <w:sz w:val="24"/>
          <w:szCs w:val="24"/>
        </w:rPr>
        <w:t xml:space="preserve">ke the </w:t>
      </w:r>
      <w:r w:rsidRPr="00A8799B">
        <w:rPr>
          <w:rFonts w:ascii="Arial" w:hAnsi="Arial" w:cs="Arial"/>
          <w:sz w:val="24"/>
          <w:szCs w:val="24"/>
        </w:rPr>
        <w:t xml:space="preserve">necessary action, within the limits of employment law </w:t>
      </w:r>
      <w:r>
        <w:rPr>
          <w:rFonts w:ascii="Arial" w:hAnsi="Arial" w:cs="Arial"/>
          <w:sz w:val="24"/>
          <w:szCs w:val="24"/>
        </w:rPr>
        <w:t xml:space="preserve">to promote staff wellbeing and </w:t>
      </w:r>
      <w:r w:rsidRPr="00A8799B">
        <w:rPr>
          <w:rFonts w:ascii="Arial" w:hAnsi="Arial" w:cs="Arial"/>
          <w:sz w:val="24"/>
          <w:szCs w:val="24"/>
        </w:rPr>
        <w:t xml:space="preserve">minimise stress wherever possible. </w:t>
      </w:r>
    </w:p>
    <w:p w14:paraId="72333F8C" w14:textId="77777777" w:rsidR="00A8799B" w:rsidRPr="00A8799B" w:rsidRDefault="00A8799B" w:rsidP="00A87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ACA97" w14:textId="2991FFED" w:rsidR="002E21E9" w:rsidRPr="00FA030B" w:rsidRDefault="00A8799B" w:rsidP="00A87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799B">
        <w:rPr>
          <w:rFonts w:ascii="Arial" w:hAnsi="Arial" w:cs="Arial"/>
          <w:sz w:val="24"/>
          <w:szCs w:val="24"/>
        </w:rPr>
        <w:t>The purpose of this policy is to outline the responsibi</w:t>
      </w:r>
      <w:r>
        <w:rPr>
          <w:rFonts w:ascii="Arial" w:hAnsi="Arial" w:cs="Arial"/>
          <w:sz w:val="24"/>
          <w:szCs w:val="24"/>
        </w:rPr>
        <w:t xml:space="preserve">lities of the school and staff </w:t>
      </w:r>
      <w:r w:rsidRPr="00A8799B">
        <w:rPr>
          <w:rFonts w:ascii="Arial" w:hAnsi="Arial" w:cs="Arial"/>
          <w:sz w:val="24"/>
          <w:szCs w:val="24"/>
        </w:rPr>
        <w:t>members in supporting wellbeing and promotio</w:t>
      </w:r>
      <w:r>
        <w:rPr>
          <w:rFonts w:ascii="Arial" w:hAnsi="Arial" w:cs="Arial"/>
          <w:sz w:val="24"/>
          <w:szCs w:val="24"/>
        </w:rPr>
        <w:t>n</w:t>
      </w:r>
      <w:r w:rsidR="00F8007F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mental health, and to advise </w:t>
      </w:r>
      <w:r w:rsidRPr="00A8799B">
        <w:rPr>
          <w:rFonts w:ascii="Arial" w:hAnsi="Arial" w:cs="Arial"/>
          <w:sz w:val="24"/>
          <w:szCs w:val="24"/>
        </w:rPr>
        <w:t xml:space="preserve">employees on how to deal with </w:t>
      </w:r>
      <w:r w:rsidR="00F8007F">
        <w:rPr>
          <w:rFonts w:ascii="Arial" w:hAnsi="Arial" w:cs="Arial"/>
          <w:sz w:val="24"/>
          <w:szCs w:val="24"/>
        </w:rPr>
        <w:t xml:space="preserve">and prevent </w:t>
      </w:r>
      <w:r w:rsidRPr="00A8799B">
        <w:rPr>
          <w:rFonts w:ascii="Arial" w:hAnsi="Arial" w:cs="Arial"/>
          <w:sz w:val="24"/>
          <w:szCs w:val="24"/>
        </w:rPr>
        <w:t>mental health issues.</w:t>
      </w:r>
    </w:p>
    <w:p w14:paraId="12436031" w14:textId="77777777" w:rsidR="00A8799B" w:rsidRDefault="00A8799B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78B2C87F" w14:textId="77777777" w:rsidR="008773A5" w:rsidRDefault="008773A5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EAE35C" w14:textId="38BBA8B1" w:rsidR="002E21E9" w:rsidRDefault="00637DF2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  <w:r w:rsidRPr="00FA030B">
        <w:rPr>
          <w:rFonts w:ascii="Arial" w:hAnsi="Arial" w:cs="Arial"/>
          <w:b/>
          <w:color w:val="1F497D" w:themeColor="text2"/>
          <w:sz w:val="24"/>
          <w:szCs w:val="24"/>
        </w:rPr>
        <w:t>Aims</w:t>
      </w:r>
    </w:p>
    <w:p w14:paraId="0E891124" w14:textId="70D8C979" w:rsidR="000C4AC3" w:rsidRPr="000C4AC3" w:rsidRDefault="000C4AC3" w:rsidP="000C4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This policy aims to:</w:t>
      </w:r>
    </w:p>
    <w:p w14:paraId="3B6347F4" w14:textId="60FE8824" w:rsidR="000C4AC3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Support the wellbeing of all staff to avoid negative impacts on their mental and physical health</w:t>
      </w:r>
    </w:p>
    <w:p w14:paraId="6ACC261E" w14:textId="1FB9B84E" w:rsidR="000C4AC3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Provide a supportive work environment for all staff</w:t>
      </w:r>
    </w:p>
    <w:p w14:paraId="34DF3BDE" w14:textId="32E0390A" w:rsidR="000C4AC3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Acknowledge the needs of staff, and how these change over time</w:t>
      </w:r>
    </w:p>
    <w:p w14:paraId="73088DEF" w14:textId="5EF91105" w:rsidR="000C4AC3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Allow staff to balance their working lives with their personal needs and responsibilities</w:t>
      </w:r>
    </w:p>
    <w:p w14:paraId="2A3A054F" w14:textId="140EC53C" w:rsidR="000C4AC3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Help staff with any specific wellbeing issues they experience</w:t>
      </w:r>
    </w:p>
    <w:p w14:paraId="1E55C7A3" w14:textId="15B14F2A" w:rsidR="006742AC" w:rsidRPr="000C4AC3" w:rsidRDefault="000C4AC3" w:rsidP="000C4AC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Ensure that staff understand their role in working towards the above aims</w:t>
      </w:r>
    </w:p>
    <w:p w14:paraId="60994711" w14:textId="77777777" w:rsidR="000C4AC3" w:rsidRDefault="000C4AC3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2DE49BF1" w14:textId="6E3188A7" w:rsidR="002306F2" w:rsidRDefault="002306F2" w:rsidP="00316BE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7D5469D9" w14:textId="0D84F738" w:rsidR="00CD5282" w:rsidRDefault="00CD5282" w:rsidP="00316BE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10CD4D8" w14:textId="60C796D7" w:rsidR="00CD5282" w:rsidRDefault="00CD5282" w:rsidP="00316BE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F2A406" w14:textId="77777777" w:rsidR="00CD5282" w:rsidRDefault="00CD5282" w:rsidP="00316BE9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36A98C92" w14:textId="77777777" w:rsidR="000C4AC3" w:rsidRDefault="000C4AC3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5A2FFE9" w14:textId="77777777" w:rsidR="000C4AC3" w:rsidRDefault="000C4AC3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62D544" w14:textId="77777777" w:rsidR="000C4AC3" w:rsidRDefault="000C4AC3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1E841C0A" w14:textId="77777777" w:rsidR="008773A5" w:rsidRDefault="008773A5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BF9A7E1" w14:textId="530DF452" w:rsidR="002E21E9" w:rsidRDefault="0015036E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proofErr w:type="gramStart"/>
      <w:r w:rsidRPr="0015036E">
        <w:rPr>
          <w:rFonts w:ascii="Arial" w:hAnsi="Arial" w:cs="Arial"/>
          <w:b/>
          <w:color w:val="002060"/>
          <w:sz w:val="24"/>
          <w:szCs w:val="24"/>
        </w:rPr>
        <w:t>Promoting wellbeing at all times</w:t>
      </w:r>
      <w:proofErr w:type="gramEnd"/>
    </w:p>
    <w:p w14:paraId="5C25A0A2" w14:textId="77777777" w:rsidR="00E80583" w:rsidRDefault="00E80583" w:rsidP="0087310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DD7C24B" w14:textId="35F3D5BF" w:rsidR="000C4AC3" w:rsidRPr="000C4AC3" w:rsidRDefault="00E80583" w:rsidP="000C4A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Role of all staff</w:t>
      </w:r>
    </w:p>
    <w:p w14:paraId="7F6E4175" w14:textId="77777777" w:rsidR="000C4AC3" w:rsidRDefault="000C4AC3" w:rsidP="000C4A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All staff are expected to:</w:t>
      </w:r>
    </w:p>
    <w:p w14:paraId="5B403B32" w14:textId="2E3341C0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Treat each other with empathy and respect</w:t>
      </w:r>
    </w:p>
    <w:p w14:paraId="0C0B5EB4" w14:textId="05C46AC2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Keep in mind the workload and wellbeing of other members of staff</w:t>
      </w:r>
    </w:p>
    <w:p w14:paraId="2B3CC7EE" w14:textId="0D98E3BE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Support other members of staff if they become stressed, such as by providing practical assistance or emotional reassurance</w:t>
      </w:r>
    </w:p>
    <w:p w14:paraId="55CEB333" w14:textId="0D9EF95D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Report honestly about their wellbeing and let other members of staff know when they need support</w:t>
      </w:r>
    </w:p>
    <w:p w14:paraId="068F0C56" w14:textId="4A976831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Contribute positively towards morale and team spirit</w:t>
      </w:r>
    </w:p>
    <w:p w14:paraId="38D8F438" w14:textId="36BEAD33" w:rsidR="000C4AC3" w:rsidRPr="000C4AC3" w:rsidRDefault="000C4AC3" w:rsidP="000C4AC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Use shared areas respectfully, such as the staff room or offices</w:t>
      </w:r>
    </w:p>
    <w:p w14:paraId="6E1E4181" w14:textId="7B4F8723" w:rsidR="00D2085F" w:rsidRPr="00714E68" w:rsidRDefault="000C4AC3" w:rsidP="00714E6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Take part in training opportunities that promote their wellbeing</w:t>
      </w:r>
    </w:p>
    <w:p w14:paraId="29F0F589" w14:textId="29F26F89" w:rsidR="0087310B" w:rsidRDefault="0087310B" w:rsidP="00E16066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17B17CEF" w14:textId="77777777" w:rsidR="00714E68" w:rsidRDefault="00ED0642" w:rsidP="00714E68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Role</w:t>
      </w:r>
      <w:r w:rsidR="00714E68">
        <w:rPr>
          <w:rFonts w:ascii="Arial" w:hAnsi="Arial" w:cs="Arial"/>
          <w:b/>
          <w:color w:val="1F497D" w:themeColor="text2"/>
          <w:sz w:val="24"/>
          <w:szCs w:val="24"/>
        </w:rPr>
        <w:t xml:space="preserve"> of line managers</w:t>
      </w:r>
    </w:p>
    <w:p w14:paraId="62B2C300" w14:textId="3099CF46" w:rsidR="002C5EB5" w:rsidRPr="000C4AC3" w:rsidRDefault="002C5EB5" w:rsidP="00714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Line managers are expected to:</w:t>
      </w:r>
    </w:p>
    <w:p w14:paraId="7EEFBCAD" w14:textId="3C979F72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Maintain positive relationships with their staff and value them for their skills, not their working pattern</w:t>
      </w:r>
    </w:p>
    <w:p w14:paraId="4E262558" w14:textId="5D9362F3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Provide a non-judgemental and confidential support system to their staff</w:t>
      </w:r>
    </w:p>
    <w:p w14:paraId="28737B69" w14:textId="5881B6D7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Take any complaints or concerns seriously and deal with them appropriately using the school’s policies</w:t>
      </w:r>
    </w:p>
    <w:p w14:paraId="715227D5" w14:textId="0CF65462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Monitor workloads and be alert to signs of stress, and regularly talk to staff about their work/life balance</w:t>
      </w:r>
    </w:p>
    <w:p w14:paraId="77CF1B86" w14:textId="3578B502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Make sure new staff are properly and thoroughly inducted and feel able to ask for help</w:t>
      </w:r>
    </w:p>
    <w:p w14:paraId="5F5FDB57" w14:textId="57349018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Understand that personal issues and pressures at work may have a temporary effect on work performance, and take that into account during any appraisal or capability procedures</w:t>
      </w:r>
    </w:p>
    <w:p w14:paraId="7B6E7597" w14:textId="62843F7F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Promote information about, and access to, external support services</w:t>
      </w:r>
    </w:p>
    <w:p w14:paraId="57A20BA7" w14:textId="7F7B7342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Help to arrange personal and professional development training where appropriate</w:t>
      </w:r>
    </w:p>
    <w:p w14:paraId="7EA5F1C9" w14:textId="5644B1A7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Keep in touch with staff if they’re absent for long periods</w:t>
      </w:r>
    </w:p>
    <w:p w14:paraId="3F39B058" w14:textId="1BB96E19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Monitor staff sickness absence, and have support meetings with them if any patterns emerge</w:t>
      </w:r>
    </w:p>
    <w:p w14:paraId="232EF16B" w14:textId="3BFFFF7F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Conduct return to work interviews to support staff back into work</w:t>
      </w:r>
    </w:p>
    <w:p w14:paraId="5AF05A5B" w14:textId="760525F3" w:rsidR="002C5EB5" w:rsidRPr="000C4AC3" w:rsidRDefault="002C5EB5" w:rsidP="000C4AC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Conduct exit interviews with resigning staff to help identify any wellbeing issues that led to their resignation</w:t>
      </w:r>
    </w:p>
    <w:p w14:paraId="0810FF3C" w14:textId="584EACC5" w:rsidR="000117F5" w:rsidRDefault="000117F5" w:rsidP="002C5E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7FFBE" w14:textId="48F0B9C8" w:rsidR="00714E68" w:rsidRPr="00714E68" w:rsidRDefault="00714E68" w:rsidP="00714E68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Role of senior staff</w:t>
      </w:r>
    </w:p>
    <w:p w14:paraId="6332505D" w14:textId="741FEE97" w:rsidR="002C5EB5" w:rsidRPr="002C5EB5" w:rsidRDefault="002C5EB5" w:rsidP="002C5E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5EB5">
        <w:rPr>
          <w:rFonts w:ascii="Arial" w:hAnsi="Arial" w:cs="Arial"/>
          <w:sz w:val="24"/>
          <w:szCs w:val="24"/>
        </w:rPr>
        <w:t>Senior staff are expected to:</w:t>
      </w:r>
    </w:p>
    <w:p w14:paraId="1C41F81F" w14:textId="1C668903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Lead in setting standards for conduct, including how they treat other members of staff and adhering to agreed working hours</w:t>
      </w:r>
    </w:p>
    <w:p w14:paraId="29D88C2A" w14:textId="561DDE9F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Manage a non-judgemental and confidential support system for staff</w:t>
      </w:r>
    </w:p>
    <w:p w14:paraId="7385E4FF" w14:textId="0FFC4324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Monitor the wellbeing of staff through regular surveys and structured conversations</w:t>
      </w:r>
    </w:p>
    <w:p w14:paraId="72AEFE40" w14:textId="21A4DB1A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Make sure accountability systems are based on trust and professional dialogue, with proportionate amounts of direct monitoring</w:t>
      </w:r>
    </w:p>
    <w:p w14:paraId="3E5CC194" w14:textId="5F28C444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Regularly review the demands on staff, such as the time spent on paperwork, and seek alternative solutions wherever possible</w:t>
      </w:r>
    </w:p>
    <w:p w14:paraId="077B2D00" w14:textId="42B31C72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 xml:space="preserve">Make sure job descriptions are kept </w:t>
      </w:r>
      <w:proofErr w:type="gramStart"/>
      <w:r w:rsidRPr="000C4AC3">
        <w:rPr>
          <w:rFonts w:ascii="Arial" w:hAnsi="Arial" w:cs="Arial"/>
          <w:sz w:val="24"/>
          <w:szCs w:val="24"/>
        </w:rPr>
        <w:t>up-to-date</w:t>
      </w:r>
      <w:proofErr w:type="gramEnd"/>
      <w:r w:rsidRPr="000C4AC3">
        <w:rPr>
          <w:rFonts w:ascii="Arial" w:hAnsi="Arial" w:cs="Arial"/>
          <w:sz w:val="24"/>
          <w:szCs w:val="24"/>
        </w:rPr>
        <w:t>, with clearly identified responsibilities and staff being consulted before any changes are made</w:t>
      </w:r>
    </w:p>
    <w:p w14:paraId="1B7A1180" w14:textId="1955BADC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Listen to the views of staff and involve them in decision-making processes, including allowing them to consider any workload implications of new initiatives</w:t>
      </w:r>
    </w:p>
    <w:p w14:paraId="34FE0D54" w14:textId="085028B2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lastRenderedPageBreak/>
        <w:t>Communicate new initiatives effectively with all members of staff to ensure they feel included and aware of any changes occurring at the school</w:t>
      </w:r>
    </w:p>
    <w:p w14:paraId="11522157" w14:textId="6C2C99DB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Establish a clear policy on out-of-school hours working, including on when it is and isn’t reasonable for staff to respond to communications, and provide clear guidance to all stakeholders</w:t>
      </w:r>
    </w:p>
    <w:p w14:paraId="16D5C792" w14:textId="27B048EB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Make sure that the efforts and successes of staff are recognised and celebrated</w:t>
      </w:r>
    </w:p>
    <w:p w14:paraId="2255F206" w14:textId="1DE3DACB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Produce calendars of meetings, deadlines and events so that s</w:t>
      </w:r>
      <w:r w:rsidR="000C4AC3" w:rsidRPr="000C4AC3">
        <w:rPr>
          <w:rFonts w:ascii="Arial" w:hAnsi="Arial" w:cs="Arial"/>
          <w:sz w:val="24"/>
          <w:szCs w:val="24"/>
        </w:rPr>
        <w:t xml:space="preserve">taff can </w:t>
      </w:r>
      <w:proofErr w:type="gramStart"/>
      <w:r w:rsidR="000C4AC3" w:rsidRPr="000C4AC3">
        <w:rPr>
          <w:rFonts w:ascii="Arial" w:hAnsi="Arial" w:cs="Arial"/>
          <w:sz w:val="24"/>
          <w:szCs w:val="24"/>
        </w:rPr>
        <w:t>plan ahead</w:t>
      </w:r>
      <w:proofErr w:type="gramEnd"/>
      <w:r w:rsidR="000C4AC3" w:rsidRPr="000C4AC3">
        <w:rPr>
          <w:rFonts w:ascii="Arial" w:hAnsi="Arial" w:cs="Arial"/>
          <w:sz w:val="24"/>
          <w:szCs w:val="24"/>
        </w:rPr>
        <w:t xml:space="preserve"> and manage t</w:t>
      </w:r>
      <w:r w:rsidRPr="000C4AC3">
        <w:rPr>
          <w:rFonts w:ascii="Arial" w:hAnsi="Arial" w:cs="Arial"/>
          <w:sz w:val="24"/>
          <w:szCs w:val="24"/>
        </w:rPr>
        <w:t>heir workload</w:t>
      </w:r>
    </w:p>
    <w:p w14:paraId="56329CAE" w14:textId="6D7FB790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Provide resources to promote staff wellbeing, such as training opportunities</w:t>
      </w:r>
    </w:p>
    <w:p w14:paraId="6EB1AA81" w14:textId="75C26F07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 xml:space="preserve">Promote information about, and access to, external support services, and make sure that there are clear routes in place to escalate a concern </w:t>
      </w:r>
      <w:proofErr w:type="gramStart"/>
      <w:r w:rsidRPr="000C4AC3">
        <w:rPr>
          <w:rFonts w:ascii="Arial" w:hAnsi="Arial" w:cs="Arial"/>
          <w:sz w:val="24"/>
          <w:szCs w:val="24"/>
        </w:rPr>
        <w:t>in order to</w:t>
      </w:r>
      <w:proofErr w:type="gramEnd"/>
      <w:r w:rsidRPr="000C4AC3">
        <w:rPr>
          <w:rFonts w:ascii="Arial" w:hAnsi="Arial" w:cs="Arial"/>
          <w:sz w:val="24"/>
          <w:szCs w:val="24"/>
        </w:rPr>
        <w:t xml:space="preserve"> access further support</w:t>
      </w:r>
    </w:p>
    <w:p w14:paraId="30E71B43" w14:textId="0A8E8F5A" w:rsidR="002C5EB5" w:rsidRPr="000C4AC3" w:rsidRDefault="002C5EB5" w:rsidP="000C4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Organise extra support during times of stress, such as Ofsted inspections</w:t>
      </w:r>
    </w:p>
    <w:p w14:paraId="2D0DB1AF" w14:textId="77777777" w:rsidR="002C5EB5" w:rsidRPr="002C5EB5" w:rsidRDefault="002C5EB5" w:rsidP="002C5E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63FF9" w14:textId="02804E2F" w:rsidR="002C5EB5" w:rsidRPr="006A225A" w:rsidRDefault="006A225A" w:rsidP="006A225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Role of the governing body</w:t>
      </w:r>
    </w:p>
    <w:p w14:paraId="3D1B3C4F" w14:textId="219B3327" w:rsidR="002C5EB5" w:rsidRPr="002C5EB5" w:rsidRDefault="002C5EB5" w:rsidP="002C5E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5EB5">
        <w:rPr>
          <w:rFonts w:ascii="Arial" w:hAnsi="Arial" w:cs="Arial"/>
          <w:sz w:val="24"/>
          <w:szCs w:val="24"/>
        </w:rPr>
        <w:t>The governing board is expected to:</w:t>
      </w:r>
    </w:p>
    <w:p w14:paraId="58E5660F" w14:textId="3148F053" w:rsidR="002C5EB5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Make sure the school is fulfilling its duty of care as an employer, such as by giving staff a reasonable workload and creating a supportive work environment</w:t>
      </w:r>
    </w:p>
    <w:p w14:paraId="73893299" w14:textId="727D7196" w:rsidR="002C5EB5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Monitor and support the wellbeing of the head teacher</w:t>
      </w:r>
    </w:p>
    <w:p w14:paraId="71672006" w14:textId="5F276B13" w:rsidR="002C5EB5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Ensure that resources and support services are in place to promote staff wellbeing</w:t>
      </w:r>
    </w:p>
    <w:p w14:paraId="1C447D8B" w14:textId="38392A8E" w:rsidR="002C5EB5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 xml:space="preserve">Make decisions and review policies with staff wellbeing in mind, particularly </w:t>
      </w:r>
      <w:proofErr w:type="gramStart"/>
      <w:r w:rsidRPr="000C4AC3">
        <w:rPr>
          <w:rFonts w:ascii="Arial" w:hAnsi="Arial" w:cs="Arial"/>
          <w:sz w:val="24"/>
          <w:szCs w:val="24"/>
        </w:rPr>
        <w:t>in regards to</w:t>
      </w:r>
      <w:proofErr w:type="gramEnd"/>
      <w:r w:rsidRPr="000C4AC3">
        <w:rPr>
          <w:rFonts w:ascii="Arial" w:hAnsi="Arial" w:cs="Arial"/>
          <w:sz w:val="24"/>
          <w:szCs w:val="24"/>
        </w:rPr>
        <w:t xml:space="preserve"> workload</w:t>
      </w:r>
    </w:p>
    <w:p w14:paraId="0A90FE9D" w14:textId="7AF66D3B" w:rsidR="002C5EB5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Be reasonable about the format and quantity of information asked for from staff as part of monitoring work</w:t>
      </w:r>
    </w:p>
    <w:p w14:paraId="36EBAA10" w14:textId="073A9D80" w:rsidR="002E21E9" w:rsidRPr="000C4AC3" w:rsidRDefault="002C5EB5" w:rsidP="000C4AC3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C4AC3">
        <w:rPr>
          <w:rFonts w:ascii="Arial" w:hAnsi="Arial" w:cs="Arial"/>
          <w:sz w:val="24"/>
          <w:szCs w:val="24"/>
        </w:rPr>
        <w:t>Ensure that staff are clear about the purpose of any monitoring visits and what information will be required from them</w:t>
      </w:r>
    </w:p>
    <w:p w14:paraId="4423F4EC" w14:textId="77777777" w:rsidR="00AE4EA5" w:rsidRDefault="00AE4EA5" w:rsidP="00C52E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8E161" w14:textId="77777777" w:rsidR="00C049BF" w:rsidRDefault="00C049BF" w:rsidP="00C52E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061A0" w14:textId="77777777" w:rsidR="00714E68" w:rsidRDefault="00714E68" w:rsidP="00714E68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15036E">
        <w:rPr>
          <w:rFonts w:ascii="Arial" w:hAnsi="Arial" w:cs="Arial"/>
          <w:b/>
          <w:color w:val="1F497D" w:themeColor="text2"/>
          <w:sz w:val="24"/>
          <w:szCs w:val="24"/>
        </w:rPr>
        <w:t>Managing specific wellbeing issues</w:t>
      </w:r>
    </w:p>
    <w:p w14:paraId="35AE4258" w14:textId="77777777" w:rsidR="00714E68" w:rsidRDefault="00714E68" w:rsidP="00714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HPRS</w:t>
      </w:r>
      <w:r w:rsidRPr="00CD5282">
        <w:rPr>
          <w:rFonts w:ascii="Arial" w:hAnsi="Arial" w:cs="Arial"/>
          <w:sz w:val="24"/>
          <w:szCs w:val="24"/>
        </w:rPr>
        <w:t xml:space="preserve"> will support and discuss options with any staff that raise wellbeing issues, such as if they are experiencing significant stress at school or in their personal lives.</w:t>
      </w:r>
    </w:p>
    <w:p w14:paraId="7933F053" w14:textId="77777777" w:rsidR="00714E68" w:rsidRPr="00CD5282" w:rsidRDefault="00714E68" w:rsidP="00714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78F7F" w14:textId="77777777" w:rsidR="00714E68" w:rsidRPr="00CD5282" w:rsidRDefault="00714E68" w:rsidP="00714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282">
        <w:rPr>
          <w:rFonts w:ascii="Arial" w:hAnsi="Arial" w:cs="Arial"/>
          <w:sz w:val="24"/>
          <w:szCs w:val="24"/>
        </w:rPr>
        <w:t>Where possible, support will be given by line managers or senior staff. This could be through:</w:t>
      </w:r>
    </w:p>
    <w:p w14:paraId="4968D1FA" w14:textId="77777777" w:rsidR="00714E68" w:rsidRPr="00CD5282" w:rsidRDefault="00714E68" w:rsidP="00714E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282">
        <w:rPr>
          <w:rFonts w:ascii="Arial" w:hAnsi="Arial" w:cs="Arial"/>
          <w:sz w:val="24"/>
          <w:szCs w:val="24"/>
        </w:rPr>
        <w:t>Giving staff time off to deal with a personal crisis</w:t>
      </w:r>
    </w:p>
    <w:p w14:paraId="554C51AA" w14:textId="77777777" w:rsidR="00714E68" w:rsidRPr="00CD5282" w:rsidRDefault="00714E68" w:rsidP="00714E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282">
        <w:rPr>
          <w:rFonts w:ascii="Arial" w:hAnsi="Arial" w:cs="Arial"/>
          <w:sz w:val="24"/>
          <w:szCs w:val="24"/>
        </w:rPr>
        <w:t>Arranging external support, such as counselling or occupational health services</w:t>
      </w:r>
    </w:p>
    <w:p w14:paraId="6BE5CB89" w14:textId="77777777" w:rsidR="00714E68" w:rsidRPr="00CD5282" w:rsidRDefault="00714E68" w:rsidP="00714E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282">
        <w:rPr>
          <w:rFonts w:ascii="Arial" w:hAnsi="Arial" w:cs="Arial"/>
          <w:sz w:val="24"/>
          <w:szCs w:val="24"/>
        </w:rPr>
        <w:t>Completing a risk assessment and following through with any actions identified</w:t>
      </w:r>
    </w:p>
    <w:p w14:paraId="69BE2C5F" w14:textId="77777777" w:rsidR="00714E68" w:rsidRPr="00CD5282" w:rsidRDefault="00714E68" w:rsidP="00714E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5282">
        <w:rPr>
          <w:rFonts w:ascii="Arial" w:hAnsi="Arial" w:cs="Arial"/>
          <w:sz w:val="24"/>
          <w:szCs w:val="24"/>
        </w:rPr>
        <w:t>Reassessing their workload and deciding what tasks to prioritise</w:t>
      </w:r>
    </w:p>
    <w:p w14:paraId="3FB91E0A" w14:textId="77777777" w:rsidR="00714E68" w:rsidRPr="00C049BF" w:rsidRDefault="00714E68" w:rsidP="00C04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9BF">
        <w:rPr>
          <w:rFonts w:ascii="Arial" w:hAnsi="Arial" w:cs="Arial"/>
          <w:sz w:val="24"/>
          <w:szCs w:val="24"/>
        </w:rPr>
        <w:t>At all times, the confidentiality and dignity of staff will be maintained</w:t>
      </w:r>
    </w:p>
    <w:p w14:paraId="3BC24431" w14:textId="77777777" w:rsidR="00714E68" w:rsidRDefault="00714E68" w:rsidP="00714E68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26BEEE7C" w14:textId="77777777" w:rsidR="00714E68" w:rsidRDefault="00714E68" w:rsidP="00714E68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15036E">
        <w:rPr>
          <w:rFonts w:ascii="Arial" w:hAnsi="Arial" w:cs="Arial"/>
          <w:b/>
          <w:color w:val="1F497D" w:themeColor="text2"/>
          <w:sz w:val="24"/>
          <w:szCs w:val="24"/>
        </w:rPr>
        <w:t>Monitoring arrangements</w:t>
      </w:r>
    </w:p>
    <w:p w14:paraId="05CFC6FE" w14:textId="6E20A170" w:rsidR="00714E68" w:rsidRPr="00392BE9" w:rsidRDefault="00714E68" w:rsidP="00714E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BE9">
        <w:rPr>
          <w:rFonts w:ascii="Arial" w:hAnsi="Arial" w:cs="Arial"/>
          <w:sz w:val="24"/>
          <w:szCs w:val="24"/>
        </w:rPr>
        <w:t>This policy will be reviewed annually by the</w:t>
      </w:r>
      <w:r w:rsidR="00C049BF">
        <w:rPr>
          <w:rFonts w:ascii="Arial" w:hAnsi="Arial" w:cs="Arial"/>
          <w:sz w:val="24"/>
          <w:szCs w:val="24"/>
        </w:rPr>
        <w:t xml:space="preserve"> SENDCo</w:t>
      </w:r>
      <w:r w:rsidRPr="00392BE9">
        <w:rPr>
          <w:rFonts w:ascii="Arial" w:hAnsi="Arial" w:cs="Arial"/>
          <w:sz w:val="24"/>
          <w:szCs w:val="24"/>
        </w:rPr>
        <w:t>. At every review, it will be approved by the full governing board.</w:t>
      </w:r>
    </w:p>
    <w:p w14:paraId="05C5454D" w14:textId="77777777" w:rsidR="00714E68" w:rsidRPr="00FA030B" w:rsidRDefault="00714E68" w:rsidP="00C52E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43013" w14:textId="77777777" w:rsidR="00AE4EA5" w:rsidRDefault="00AE4EA5" w:rsidP="002E21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9D0093" w14:textId="77777777" w:rsidR="00B35D28" w:rsidRDefault="00B35D28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215DDBF9" w14:textId="77777777" w:rsidR="00B35D28" w:rsidRDefault="00B35D28" w:rsidP="002E21E9">
      <w:pPr>
        <w:spacing w:after="0" w:line="240" w:lineRule="auto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8891AE8" w14:textId="77777777" w:rsidR="002E21E9" w:rsidRPr="00FA030B" w:rsidRDefault="002E21E9" w:rsidP="002E21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D08E9" w14:textId="74A2F55A" w:rsidR="00B944AB" w:rsidRDefault="00B944AB" w:rsidP="003336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B7DE6" w14:textId="153185E8" w:rsidR="00B944AB" w:rsidRDefault="00B944AB" w:rsidP="003336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49D63" w14:textId="3F7ABADF" w:rsidR="002449F5" w:rsidRPr="00FA030B" w:rsidRDefault="002449F5" w:rsidP="00AE4EA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449F5" w:rsidRPr="00FA030B" w:rsidSect="001203CC">
      <w:footerReference w:type="default" r:id="rId9"/>
      <w:pgSz w:w="11906" w:h="16838"/>
      <w:pgMar w:top="907" w:right="1021" w:bottom="993" w:left="102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EC04" w14:textId="77777777" w:rsidR="00976540" w:rsidRDefault="00976540" w:rsidP="00D8324C">
      <w:pPr>
        <w:spacing w:after="0" w:line="240" w:lineRule="auto"/>
      </w:pPr>
      <w:r>
        <w:separator/>
      </w:r>
    </w:p>
  </w:endnote>
  <w:endnote w:type="continuationSeparator" w:id="0">
    <w:p w14:paraId="24DEEF1C" w14:textId="77777777" w:rsidR="00976540" w:rsidRDefault="00976540" w:rsidP="00D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BA3" w14:textId="0A1D88F7" w:rsidR="00FB5D67" w:rsidRPr="00D8324C" w:rsidRDefault="00156974">
    <w:pPr>
      <w:pStyle w:val="Foo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468B55" wp14:editId="3F5C0203">
              <wp:simplePos x="0" y="0"/>
              <wp:positionH relativeFrom="column">
                <wp:posOffset>-635</wp:posOffset>
              </wp:positionH>
              <wp:positionV relativeFrom="paragraph">
                <wp:posOffset>-59055</wp:posOffset>
              </wp:positionV>
              <wp:extent cx="6229350" cy="0"/>
              <wp:effectExtent l="8890" t="7620" r="10160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BE2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-4.65pt;width:49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" strokecolor="#4f81bd [3204]" strokeweight=".5pt"/>
          </w:pict>
        </mc:Fallback>
      </mc:AlternateContent>
    </w:r>
    <w:r w:rsidR="00FB5D67">
      <w:rPr>
        <w:noProof/>
        <w:color w:val="7F7F7F" w:themeColor="text1" w:themeTint="80"/>
        <w:sz w:val="16"/>
        <w:szCs w:val="16"/>
      </w:rPr>
      <w:t>HPRS |</w:t>
    </w:r>
    <w:r w:rsidR="00FB5D67" w:rsidRPr="00D8324C">
      <w:rPr>
        <w:color w:val="7F7F7F" w:themeColor="text1" w:themeTint="80"/>
        <w:sz w:val="16"/>
        <w:szCs w:val="16"/>
      </w:rPr>
      <w:t xml:space="preserve"> </w:t>
    </w:r>
    <w:r w:rsidR="00C049BF">
      <w:rPr>
        <w:color w:val="7F7F7F" w:themeColor="text1" w:themeTint="80"/>
        <w:sz w:val="16"/>
        <w:szCs w:val="16"/>
      </w:rPr>
      <w:t>STAFF WELLBEING</w:t>
    </w:r>
    <w:r w:rsidR="001866D6">
      <w:rPr>
        <w:color w:val="7F7F7F" w:themeColor="text1" w:themeTint="80"/>
        <w:sz w:val="16"/>
        <w:szCs w:val="16"/>
      </w:rPr>
      <w:t xml:space="preserve"> </w:t>
    </w:r>
    <w:r w:rsidR="00FB5D67" w:rsidRPr="00D8324C">
      <w:rPr>
        <w:color w:val="7F7F7F" w:themeColor="text1" w:themeTint="80"/>
        <w:sz w:val="16"/>
        <w:szCs w:val="16"/>
      </w:rPr>
      <w:t xml:space="preserve">POLICY </w:t>
    </w:r>
    <w:r w:rsidR="00C049BF">
      <w:rPr>
        <w:color w:val="7F7F7F" w:themeColor="text1" w:themeTint="80"/>
        <w:sz w:val="16"/>
        <w:szCs w:val="16"/>
      </w:rPr>
      <w:t>JANUARY</w:t>
    </w:r>
    <w:r w:rsidR="00073DCA">
      <w:rPr>
        <w:color w:val="7F7F7F" w:themeColor="text1" w:themeTint="80"/>
        <w:sz w:val="16"/>
        <w:szCs w:val="16"/>
      </w:rPr>
      <w:t xml:space="preserve"> 202</w:t>
    </w:r>
    <w:r w:rsidR="00C049BF">
      <w:rPr>
        <w:color w:val="7F7F7F" w:themeColor="text1" w:themeTint="80"/>
        <w:sz w:val="16"/>
        <w:szCs w:val="16"/>
      </w:rPr>
      <w:t>6</w:t>
    </w:r>
    <w:r w:rsidR="00FB5D67" w:rsidRPr="00D8324C">
      <w:rPr>
        <w:color w:val="7F7F7F" w:themeColor="text1" w:themeTint="80"/>
        <w:sz w:val="16"/>
        <w:szCs w:val="16"/>
      </w:rPr>
      <w:tab/>
    </w:r>
    <w:r w:rsidR="00FB5D67" w:rsidRPr="00D8324C">
      <w:rPr>
        <w:color w:val="7F7F7F" w:themeColor="text1" w:themeTint="80"/>
        <w:sz w:val="16"/>
        <w:szCs w:val="16"/>
      </w:rPr>
      <w:tab/>
    </w:r>
    <w:r w:rsidR="00FA030B" w:rsidRPr="00FA030B">
      <w:rPr>
        <w:color w:val="7F7F7F" w:themeColor="text1" w:themeTint="80"/>
        <w:sz w:val="16"/>
        <w:szCs w:val="16"/>
      </w:rPr>
      <w:t xml:space="preserve">Page </w: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begin"/>
    </w:r>
    <w:r w:rsidR="00FA030B" w:rsidRPr="00FA030B">
      <w:rPr>
        <w:b/>
        <w:bCs/>
        <w:color w:val="7F7F7F" w:themeColor="text1" w:themeTint="80"/>
        <w:sz w:val="16"/>
        <w:szCs w:val="16"/>
      </w:rPr>
      <w:instrText xml:space="preserve"> PAGE  \* Arabic  \* MERGEFORMAT </w:instrTex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separate"/>
    </w:r>
    <w:r w:rsidR="00F8007F">
      <w:rPr>
        <w:b/>
        <w:bCs/>
        <w:noProof/>
        <w:color w:val="7F7F7F" w:themeColor="text1" w:themeTint="80"/>
        <w:sz w:val="16"/>
        <w:szCs w:val="16"/>
      </w:rPr>
      <w:t>3</w: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end"/>
    </w:r>
    <w:r w:rsidR="00FA030B" w:rsidRPr="00FA030B">
      <w:rPr>
        <w:color w:val="7F7F7F" w:themeColor="text1" w:themeTint="80"/>
        <w:sz w:val="16"/>
        <w:szCs w:val="16"/>
      </w:rPr>
      <w:t xml:space="preserve"> of </w: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begin"/>
    </w:r>
    <w:r w:rsidR="00FA030B" w:rsidRPr="00FA030B">
      <w:rPr>
        <w:b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separate"/>
    </w:r>
    <w:r w:rsidR="00F8007F">
      <w:rPr>
        <w:b/>
        <w:bCs/>
        <w:noProof/>
        <w:color w:val="7F7F7F" w:themeColor="text1" w:themeTint="80"/>
        <w:sz w:val="16"/>
        <w:szCs w:val="16"/>
      </w:rPr>
      <w:t>3</w:t>
    </w:r>
    <w:r w:rsidR="00FA030B" w:rsidRPr="00FA030B">
      <w:rPr>
        <w:b/>
        <w:bCs/>
        <w:color w:val="7F7F7F" w:themeColor="text1" w:themeTint="80"/>
        <w:sz w:val="16"/>
        <w:szCs w:val="16"/>
      </w:rPr>
      <w:fldChar w:fldCharType="end"/>
    </w:r>
  </w:p>
  <w:p w14:paraId="1707626B" w14:textId="77777777" w:rsidR="00FB5D67" w:rsidRDefault="00FB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C72B" w14:textId="77777777" w:rsidR="00976540" w:rsidRDefault="00976540" w:rsidP="00D8324C">
      <w:pPr>
        <w:spacing w:after="0" w:line="240" w:lineRule="auto"/>
      </w:pPr>
      <w:r>
        <w:separator/>
      </w:r>
    </w:p>
  </w:footnote>
  <w:footnote w:type="continuationSeparator" w:id="0">
    <w:p w14:paraId="1054717F" w14:textId="77777777" w:rsidR="00976540" w:rsidRDefault="00976540" w:rsidP="00D8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F77"/>
    <w:multiLevelType w:val="hybridMultilevel"/>
    <w:tmpl w:val="F7EE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2DBE"/>
    <w:multiLevelType w:val="hybridMultilevel"/>
    <w:tmpl w:val="20DA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2F1"/>
    <w:multiLevelType w:val="hybridMultilevel"/>
    <w:tmpl w:val="D488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4D93"/>
    <w:multiLevelType w:val="hybridMultilevel"/>
    <w:tmpl w:val="6AA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A014B"/>
    <w:multiLevelType w:val="hybridMultilevel"/>
    <w:tmpl w:val="8AD6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709EB"/>
    <w:multiLevelType w:val="hybridMultilevel"/>
    <w:tmpl w:val="73C02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82A5C"/>
    <w:multiLevelType w:val="hybridMultilevel"/>
    <w:tmpl w:val="A70ABA04"/>
    <w:lvl w:ilvl="0" w:tplc="56CAF6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5461"/>
    <w:multiLevelType w:val="hybridMultilevel"/>
    <w:tmpl w:val="8382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F55EA"/>
    <w:multiLevelType w:val="hybridMultilevel"/>
    <w:tmpl w:val="612E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138D"/>
    <w:multiLevelType w:val="hybridMultilevel"/>
    <w:tmpl w:val="6C8C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20284"/>
    <w:multiLevelType w:val="hybridMultilevel"/>
    <w:tmpl w:val="4368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86863"/>
    <w:multiLevelType w:val="hybridMultilevel"/>
    <w:tmpl w:val="CB9E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D4A03"/>
    <w:multiLevelType w:val="hybridMultilevel"/>
    <w:tmpl w:val="31CA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26AA3"/>
    <w:multiLevelType w:val="hybridMultilevel"/>
    <w:tmpl w:val="8906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B1A37"/>
    <w:multiLevelType w:val="hybridMultilevel"/>
    <w:tmpl w:val="DB3E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04F1E"/>
    <w:multiLevelType w:val="hybridMultilevel"/>
    <w:tmpl w:val="13EED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9180">
    <w:abstractNumId w:val="6"/>
  </w:num>
  <w:num w:numId="2" w16cid:durableId="1858612078">
    <w:abstractNumId w:val="3"/>
  </w:num>
  <w:num w:numId="3" w16cid:durableId="680084297">
    <w:abstractNumId w:val="4"/>
  </w:num>
  <w:num w:numId="4" w16cid:durableId="1813133338">
    <w:abstractNumId w:val="13"/>
  </w:num>
  <w:num w:numId="5" w16cid:durableId="1518932635">
    <w:abstractNumId w:val="14"/>
  </w:num>
  <w:num w:numId="6" w16cid:durableId="495146122">
    <w:abstractNumId w:val="1"/>
  </w:num>
  <w:num w:numId="7" w16cid:durableId="936445555">
    <w:abstractNumId w:val="8"/>
  </w:num>
  <w:num w:numId="8" w16cid:durableId="1299143344">
    <w:abstractNumId w:val="0"/>
  </w:num>
  <w:num w:numId="9" w16cid:durableId="767192388">
    <w:abstractNumId w:val="7"/>
  </w:num>
  <w:num w:numId="10" w16cid:durableId="230434989">
    <w:abstractNumId w:val="5"/>
  </w:num>
  <w:num w:numId="11" w16cid:durableId="1797217821">
    <w:abstractNumId w:val="15"/>
  </w:num>
  <w:num w:numId="12" w16cid:durableId="2142646386">
    <w:abstractNumId w:val="10"/>
  </w:num>
  <w:num w:numId="13" w16cid:durableId="330260707">
    <w:abstractNumId w:val="2"/>
  </w:num>
  <w:num w:numId="14" w16cid:durableId="1377000259">
    <w:abstractNumId w:val="12"/>
  </w:num>
  <w:num w:numId="15" w16cid:durableId="1504205920">
    <w:abstractNumId w:val="11"/>
  </w:num>
  <w:num w:numId="16" w16cid:durableId="9025650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95"/>
    <w:rsid w:val="000117F5"/>
    <w:rsid w:val="0001231F"/>
    <w:rsid w:val="00046F40"/>
    <w:rsid w:val="000567DE"/>
    <w:rsid w:val="00073DCA"/>
    <w:rsid w:val="0007730B"/>
    <w:rsid w:val="000C4AC3"/>
    <w:rsid w:val="000F66CB"/>
    <w:rsid w:val="001079A5"/>
    <w:rsid w:val="00113C44"/>
    <w:rsid w:val="001203CC"/>
    <w:rsid w:val="00130559"/>
    <w:rsid w:val="001406F6"/>
    <w:rsid w:val="0015036E"/>
    <w:rsid w:val="00156974"/>
    <w:rsid w:val="00177FA8"/>
    <w:rsid w:val="001828A1"/>
    <w:rsid w:val="001866D6"/>
    <w:rsid w:val="00192655"/>
    <w:rsid w:val="001B00F0"/>
    <w:rsid w:val="001B37EA"/>
    <w:rsid w:val="002021B5"/>
    <w:rsid w:val="0020691C"/>
    <w:rsid w:val="00224F80"/>
    <w:rsid w:val="00227F14"/>
    <w:rsid w:val="002306F2"/>
    <w:rsid w:val="00242231"/>
    <w:rsid w:val="002449F5"/>
    <w:rsid w:val="00254DDA"/>
    <w:rsid w:val="00271679"/>
    <w:rsid w:val="002803F0"/>
    <w:rsid w:val="002B6BC2"/>
    <w:rsid w:val="002C5EB5"/>
    <w:rsid w:val="002E21E9"/>
    <w:rsid w:val="002E3D8D"/>
    <w:rsid w:val="00316BE9"/>
    <w:rsid w:val="003304AE"/>
    <w:rsid w:val="003336C8"/>
    <w:rsid w:val="00390EED"/>
    <w:rsid w:val="00392BE9"/>
    <w:rsid w:val="003F2913"/>
    <w:rsid w:val="00402534"/>
    <w:rsid w:val="00402788"/>
    <w:rsid w:val="004536B1"/>
    <w:rsid w:val="0049234C"/>
    <w:rsid w:val="00494EEB"/>
    <w:rsid w:val="004C1F81"/>
    <w:rsid w:val="004C2495"/>
    <w:rsid w:val="004F4483"/>
    <w:rsid w:val="00505DF0"/>
    <w:rsid w:val="0051680A"/>
    <w:rsid w:val="0052184E"/>
    <w:rsid w:val="0052441E"/>
    <w:rsid w:val="00541850"/>
    <w:rsid w:val="00542139"/>
    <w:rsid w:val="00585683"/>
    <w:rsid w:val="006017EA"/>
    <w:rsid w:val="0063111E"/>
    <w:rsid w:val="00637DF2"/>
    <w:rsid w:val="0067383D"/>
    <w:rsid w:val="006742AC"/>
    <w:rsid w:val="006856A8"/>
    <w:rsid w:val="00697697"/>
    <w:rsid w:val="006A225A"/>
    <w:rsid w:val="006C6EB4"/>
    <w:rsid w:val="006E759E"/>
    <w:rsid w:val="00714E68"/>
    <w:rsid w:val="00745AF6"/>
    <w:rsid w:val="007767E4"/>
    <w:rsid w:val="007A352D"/>
    <w:rsid w:val="00823D32"/>
    <w:rsid w:val="008322D6"/>
    <w:rsid w:val="008453F7"/>
    <w:rsid w:val="00846DAC"/>
    <w:rsid w:val="00860018"/>
    <w:rsid w:val="0087310B"/>
    <w:rsid w:val="00875B25"/>
    <w:rsid w:val="008773A5"/>
    <w:rsid w:val="008C77F4"/>
    <w:rsid w:val="008E0E5F"/>
    <w:rsid w:val="0092256A"/>
    <w:rsid w:val="00954115"/>
    <w:rsid w:val="00964BB3"/>
    <w:rsid w:val="00976540"/>
    <w:rsid w:val="00985FC6"/>
    <w:rsid w:val="009A6419"/>
    <w:rsid w:val="009A6DDE"/>
    <w:rsid w:val="00A2615B"/>
    <w:rsid w:val="00A85E07"/>
    <w:rsid w:val="00A8799B"/>
    <w:rsid w:val="00A96967"/>
    <w:rsid w:val="00AB5E2F"/>
    <w:rsid w:val="00AD6496"/>
    <w:rsid w:val="00AE4917"/>
    <w:rsid w:val="00AE4EA5"/>
    <w:rsid w:val="00B34559"/>
    <w:rsid w:val="00B35D28"/>
    <w:rsid w:val="00B538D9"/>
    <w:rsid w:val="00B57B5E"/>
    <w:rsid w:val="00B944AB"/>
    <w:rsid w:val="00BB008C"/>
    <w:rsid w:val="00BB2A25"/>
    <w:rsid w:val="00BB3EEB"/>
    <w:rsid w:val="00BF1D5A"/>
    <w:rsid w:val="00C049BF"/>
    <w:rsid w:val="00C11A30"/>
    <w:rsid w:val="00C12637"/>
    <w:rsid w:val="00C52E1B"/>
    <w:rsid w:val="00CD5282"/>
    <w:rsid w:val="00D2085F"/>
    <w:rsid w:val="00D20FB0"/>
    <w:rsid w:val="00D42D65"/>
    <w:rsid w:val="00D62D17"/>
    <w:rsid w:val="00D63C02"/>
    <w:rsid w:val="00D66EBA"/>
    <w:rsid w:val="00D8324C"/>
    <w:rsid w:val="00D8756D"/>
    <w:rsid w:val="00DA2E50"/>
    <w:rsid w:val="00DF5C6D"/>
    <w:rsid w:val="00E16066"/>
    <w:rsid w:val="00E173D4"/>
    <w:rsid w:val="00E45DA4"/>
    <w:rsid w:val="00E5189D"/>
    <w:rsid w:val="00E52E87"/>
    <w:rsid w:val="00E77378"/>
    <w:rsid w:val="00E80583"/>
    <w:rsid w:val="00E935E8"/>
    <w:rsid w:val="00ED0642"/>
    <w:rsid w:val="00F8007F"/>
    <w:rsid w:val="00F827DE"/>
    <w:rsid w:val="00F91EF9"/>
    <w:rsid w:val="00FA030B"/>
    <w:rsid w:val="00FA0D29"/>
    <w:rsid w:val="00FA6ED5"/>
    <w:rsid w:val="00FB5D67"/>
    <w:rsid w:val="00FD0264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BA91A"/>
  <w15:docId w15:val="{E929A734-348A-4D7E-AAF7-0497A4A4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table" w:styleId="TableGrid">
    <w:name w:val="Table Grid"/>
    <w:basedOn w:val="TableNormal"/>
    <w:uiPriority w:val="59"/>
    <w:rsid w:val="00BB0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4C"/>
  </w:style>
  <w:style w:type="paragraph" w:styleId="Footer">
    <w:name w:val="footer"/>
    <w:basedOn w:val="Normal"/>
    <w:link w:val="Foot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4C"/>
  </w:style>
  <w:style w:type="character" w:styleId="Hyperlink">
    <w:name w:val="Hyperlink"/>
    <w:basedOn w:val="DefaultParagraphFont"/>
    <w:uiPriority w:val="99"/>
    <w:unhideWhenUsed/>
    <w:rsid w:val="005244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74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2AB6-3CFF-4A84-9EC4-1A136BB5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Davids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Bowdler</dc:creator>
  <cp:lastModifiedBy>Beverley Blower</cp:lastModifiedBy>
  <cp:revision>3</cp:revision>
  <cp:lastPrinted>2026-01-13T10:09:00Z</cp:lastPrinted>
  <dcterms:created xsi:type="dcterms:W3CDTF">2026-01-14T16:07:00Z</dcterms:created>
  <dcterms:modified xsi:type="dcterms:W3CDTF">2026-01-14T16:12:00Z</dcterms:modified>
</cp:coreProperties>
</file>